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r>
        <w:rPr>
          <w:rFonts w:hint="default" w:ascii="Times New Roman" w:hAnsi="Times New Roman" w:cs="Times New Roman"/>
          <w:b/>
          <w:bCs/>
        </w:rPr>
        <w:t>Input:</w:t>
      </w:r>
      <w:r>
        <w:rPr>
          <w:rFonts w:hint="default" w:ascii="Times New Roman" w:hAnsi="Times New Roman" w:cs="Times New Roman"/>
        </w:rPr>
        <w:t xml:space="preserve"> Tab-delimited .txt format file with header</w:t>
      </w:r>
    </w:p>
    <w:p>
      <w:pPr>
        <w:numPr>
          <w:ilvl w:val="0"/>
          <w:numId w:val="1"/>
        </w:numPr>
        <w:rPr>
          <w:rFonts w:hint="default" w:ascii="Times New Roman" w:hAnsi="Times New Roman" w:cs="Times New Roman"/>
        </w:rPr>
      </w:pPr>
      <w:r>
        <w:rPr>
          <w:rFonts w:hint="default" w:ascii="Times New Roman" w:hAnsi="Times New Roman" w:cs="Times New Roman"/>
        </w:rPr>
        <w:t>File 1: Sample—Environment. The first line is the sample name, the first column is the environmental factor, and the second column is the content of each environmental factor in each sample.</w:t>
      </w:r>
    </w:p>
    <w:p>
      <w:pPr>
        <w:numPr>
          <w:numId w:val="0"/>
        </w:numPr>
        <w:rPr>
          <w:rFonts w:hint="default" w:ascii="Times New Roman" w:hAnsi="Times New Roman" w:cs="Times New Roman"/>
        </w:rPr>
      </w:pPr>
      <w:r>
        <w:rPr>
          <w:rFonts w:hint="default" w:ascii="Times New Roman" w:hAnsi="Times New Roman" w:cs="Times New Roman"/>
        </w:rPr>
        <w:drawing>
          <wp:inline distT="0" distB="0" distL="114300" distR="114300">
            <wp:extent cx="5267960" cy="1128395"/>
            <wp:effectExtent l="0" t="0" r="8890"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7960" cy="1128395"/>
                    </a:xfrm>
                    <a:prstGeom prst="rect">
                      <a:avLst/>
                    </a:prstGeom>
                    <a:noFill/>
                    <a:ln>
                      <a:noFill/>
                    </a:ln>
                  </pic:spPr>
                </pic:pic>
              </a:graphicData>
            </a:graphic>
          </wp:inline>
        </w:drawing>
      </w:r>
    </w:p>
    <w:p>
      <w:pPr>
        <w:numPr>
          <w:ilvl w:val="0"/>
          <w:numId w:val="1"/>
        </w:numPr>
        <w:ind w:left="0" w:leftChars="0" w:firstLine="0" w:firstLineChars="0"/>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File 2: Sample-Species, the first row is the sample name, the first column is the species name, and the second column is the abundance of each species in each sample.</w:t>
      </w:r>
    </w:p>
    <w:p>
      <w:pPr>
        <w:numPr>
          <w:numId w:val="0"/>
        </w:numPr>
        <w:ind w:leftChars="0"/>
        <w:rPr>
          <w:rFonts w:hint="default" w:ascii="Times New Roman" w:hAnsi="Times New Roman" w:cs="Times New Roman"/>
        </w:rPr>
      </w:pPr>
      <w:r>
        <w:rPr>
          <w:rFonts w:hint="default" w:ascii="Times New Roman" w:hAnsi="Times New Roman" w:cs="Times New Roman"/>
        </w:rPr>
        <w:drawing>
          <wp:inline distT="0" distB="0" distL="114300" distR="114300">
            <wp:extent cx="5242560" cy="3128010"/>
            <wp:effectExtent l="0" t="0" r="15240" b="152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rcRect l="458"/>
                    <a:stretch>
                      <a:fillRect/>
                    </a:stretch>
                  </pic:blipFill>
                  <pic:spPr>
                    <a:xfrm>
                      <a:off x="0" y="0"/>
                      <a:ext cx="5242560" cy="3128010"/>
                    </a:xfrm>
                    <a:prstGeom prst="rect">
                      <a:avLst/>
                    </a:prstGeom>
                    <a:noFill/>
                    <a:ln>
                      <a:noFill/>
                    </a:ln>
                  </pic:spPr>
                </pic:pic>
              </a:graphicData>
            </a:graphic>
          </wp:inline>
        </w:drawing>
      </w:r>
    </w:p>
    <w:p>
      <w:pPr>
        <w:numPr>
          <w:ilvl w:val="0"/>
          <w:numId w:val="1"/>
        </w:numPr>
        <w:ind w:left="0" w:leftChars="0"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Group file: The first column is the sample name, and the second column is the group name.</w:t>
      </w:r>
    </w:p>
    <w:p>
      <w:pPr>
        <w:numPr>
          <w:numId w:val="0"/>
        </w:numPr>
        <w:ind w:leftChars="0"/>
        <w:rPr>
          <w:rFonts w:hint="default" w:ascii="Times New Roman" w:hAnsi="Times New Roman" w:cs="Times New Roman"/>
        </w:rPr>
      </w:pPr>
      <w:r>
        <w:rPr>
          <w:rFonts w:hint="default" w:ascii="Times New Roman" w:hAnsi="Times New Roman" w:cs="Times New Roman"/>
        </w:rPr>
        <w:drawing>
          <wp:inline distT="0" distB="0" distL="114300" distR="114300">
            <wp:extent cx="799465" cy="1525905"/>
            <wp:effectExtent l="0" t="0" r="635" b="171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799465" cy="1525905"/>
                    </a:xfrm>
                    <a:prstGeom prst="rect">
                      <a:avLst/>
                    </a:prstGeom>
                    <a:noFill/>
                    <a:ln>
                      <a:noFill/>
                    </a:ln>
                  </pic:spPr>
                </pic:pic>
              </a:graphicData>
            </a:graphic>
          </wp:inline>
        </w:drawing>
      </w:r>
    </w:p>
    <w:p>
      <w:pPr>
        <w:numPr>
          <w:numId w:val="0"/>
        </w:numPr>
        <w:ind w:leftChars="0"/>
        <w:rPr>
          <w:rFonts w:hint="default" w:ascii="Times New Roman" w:hAnsi="Times New Roman" w:cs="Times New Roman"/>
        </w:rPr>
      </w:pPr>
    </w:p>
    <w:p>
      <w:pPr>
        <w:numPr>
          <w:numId w:val="0"/>
        </w:numPr>
        <w:ind w:leftChars="0"/>
        <w:rPr>
          <w:rFonts w:hint="default" w:ascii="Times New Roman" w:hAnsi="Times New Roman" w:cs="Times New Roman"/>
          <w:b/>
          <w:bCs/>
          <w:lang w:val="en-US" w:eastAsia="zh-CN"/>
        </w:rPr>
      </w:pPr>
      <w:r>
        <w:rPr>
          <w:rFonts w:hint="default" w:ascii="Times New Roman" w:hAnsi="Times New Roman" w:cs="Times New Roman"/>
          <w:b/>
          <w:bCs/>
          <w:lang w:val="en-US" w:eastAsia="zh-CN"/>
        </w:rPr>
        <w:t>Parameter:</w:t>
      </w:r>
      <w:bookmarkStart w:id="0" w:name="_GoBack"/>
      <w:bookmarkEnd w:id="0"/>
    </w:p>
    <w:p>
      <w:pPr>
        <w:numPr>
          <w:numId w:val="0"/>
        </w:numPr>
        <w:ind w:leftChars="0"/>
        <w:rPr>
          <w:rFonts w:hint="default" w:ascii="Times New Roman" w:hAnsi="Times New Roman" w:cs="Times New Roman"/>
          <w:lang w:val="en-US" w:eastAsia="zh-CN"/>
        </w:rPr>
      </w:pPr>
      <w:r>
        <w:rPr>
          <w:rFonts w:hint="default" w:ascii="Times New Roman" w:hAnsi="Times New Roman" w:cs="Times New Roman"/>
          <w:lang w:val="en-US" w:eastAsia="zh-CN"/>
        </w:rPr>
        <w:t>1. File name: file 1 (environments), file 2 (species)</w:t>
      </w:r>
    </w:p>
    <w:p>
      <w:pPr>
        <w:numPr>
          <w:numId w:val="0"/>
        </w:numPr>
        <w:ind w:leftChars="0"/>
        <w:rPr>
          <w:rFonts w:hint="default" w:ascii="Times New Roman" w:hAnsi="Times New Roman" w:cs="Times New Roman"/>
          <w:lang w:val="en-US" w:eastAsia="zh-CN"/>
        </w:rPr>
      </w:pPr>
      <w:r>
        <w:rPr>
          <w:rFonts w:hint="default" w:ascii="Times New Roman" w:hAnsi="Times New Roman" w:cs="Times New Roman"/>
          <w:lang w:val="en-US" w:eastAsia="zh-CN"/>
        </w:rPr>
        <w:t>2. Dimensionality reduction method: PCA</w:t>
      </w:r>
    </w:p>
    <w:p>
      <w:pPr>
        <w:numPr>
          <w:numId w:val="0"/>
        </w:numPr>
        <w:ind w:leftChars="0"/>
        <w:rPr>
          <w:rFonts w:hint="default" w:ascii="Times New Roman" w:hAnsi="Times New Roman" w:cs="Times New Roman"/>
          <w:lang w:val="en-US" w:eastAsia="zh-CN"/>
        </w:rPr>
      </w:pPr>
      <w:r>
        <w:rPr>
          <w:rFonts w:hint="default" w:ascii="Times New Roman" w:hAnsi="Times New Roman" w:cs="Times New Roman"/>
          <w:lang w:val="en-US" w:eastAsia="zh-CN"/>
        </w:rPr>
        <w:t>3. Point size: 4</w:t>
      </w:r>
    </w:p>
    <w:p>
      <w:pPr>
        <w:numPr>
          <w:numId w:val="0"/>
        </w:numPr>
        <w:ind w:leftChars="0"/>
        <w:rPr>
          <w:rFonts w:hint="default" w:ascii="Times New Roman" w:hAnsi="Times New Roman" w:cs="Times New Roman"/>
          <w:lang w:val="en-US" w:eastAsia="zh-CN"/>
        </w:rPr>
      </w:pPr>
      <w:r>
        <w:rPr>
          <w:rFonts w:hint="default" w:ascii="Times New Roman" w:hAnsi="Times New Roman" w:cs="Times New Roman"/>
          <w:lang w:val="en-US" w:eastAsia="zh-CN"/>
        </w:rPr>
        <w:t>4. Line thickness: 1.5</w:t>
      </w:r>
    </w:p>
    <w:p>
      <w:pPr>
        <w:numPr>
          <w:numId w:val="0"/>
        </w:numPr>
        <w:ind w:leftChars="0"/>
        <w:rPr>
          <w:rFonts w:hint="default" w:ascii="Times New Roman" w:hAnsi="Times New Roman" w:cs="Times New Roman"/>
          <w:lang w:val="en-US" w:eastAsia="zh-CN"/>
        </w:rPr>
      </w:pPr>
      <w:r>
        <w:rPr>
          <w:rFonts w:hint="default" w:ascii="Times New Roman" w:hAnsi="Times New Roman" w:cs="Times New Roman"/>
          <w:lang w:val="en-US" w:eastAsia="zh-CN"/>
        </w:rPr>
        <w:t>5. Picture title: relationship</w:t>
      </w:r>
    </w:p>
    <w:p>
      <w:pPr>
        <w:numPr>
          <w:numId w:val="0"/>
        </w:numPr>
        <w:ind w:leftChars="0"/>
        <w:rPr>
          <w:rFonts w:hint="default" w:ascii="Times New Roman" w:hAnsi="Times New Roman" w:cs="Times New Roman"/>
          <w:lang w:val="en-US" w:eastAsia="zh-CN"/>
        </w:rPr>
      </w:pPr>
      <w:r>
        <w:rPr>
          <w:rFonts w:hint="default" w:ascii="Times New Roman" w:hAnsi="Times New Roman" w:cs="Times New Roman"/>
          <w:lang w:val="en-US" w:eastAsia="zh-CN"/>
        </w:rPr>
        <w:t>6. Group color: #FF0000, #0000ff, #ff6600</w:t>
      </w:r>
    </w:p>
    <w:p>
      <w:pPr>
        <w:numPr>
          <w:numId w:val="0"/>
        </w:numPr>
        <w:ind w:leftChars="0"/>
        <w:rPr>
          <w:rFonts w:hint="default" w:ascii="Times New Roman" w:hAnsi="Times New Roman" w:cs="Times New Roman"/>
          <w:lang w:val="en-US" w:eastAsia="zh-CN"/>
        </w:rPr>
      </w:pPr>
    </w:p>
    <w:p>
      <w:pPr>
        <w:numPr>
          <w:numId w:val="0"/>
        </w:numPr>
        <w:ind w:leftChars="0"/>
        <w:rPr>
          <w:rFonts w:hint="eastAsia" w:ascii="Times New Roman" w:hAnsi="Times New Roman" w:cs="Times New Roman"/>
          <w:b/>
          <w:bCs/>
          <w:lang w:val="en-US" w:eastAsia="zh-CN"/>
        </w:rPr>
      </w:pPr>
      <w:r>
        <w:rPr>
          <w:rFonts w:hint="eastAsia" w:ascii="Times New Roman" w:hAnsi="Times New Roman" w:cs="Times New Roman"/>
          <w:b/>
          <w:bCs/>
          <w:lang w:val="en-US" w:eastAsia="zh-CN"/>
        </w:rPr>
        <w:t>Output:</w:t>
      </w:r>
    </w:p>
    <w:p>
      <w:pPr>
        <w:numPr>
          <w:numId w:val="0"/>
        </w:numPr>
        <w:ind w:leftChars="0"/>
        <w:rPr>
          <w:rFonts w:hint="default" w:ascii="Times New Roman" w:hAnsi="Times New Roman" w:cs="Times New Roman"/>
          <w:lang w:val="en-US" w:eastAsia="zh-CN"/>
        </w:rPr>
      </w:pPr>
      <w:r>
        <w:rPr>
          <w:rFonts w:hint="default" w:ascii="Times New Roman" w:hAnsi="Times New Roman" w:cs="Times New Roman"/>
          <w:lang w:val="en-US" w:eastAsia="zh-CN"/>
        </w:rPr>
        <w:t>The result file is compressed, and two types of result graphs with sample label (procrusters.lab) and without label (procrusters) are output at the same time, including PDF and PNG formats, and the other files are OS platform source files.</w:t>
      </w:r>
    </w:p>
    <w:p>
      <w:pPr>
        <w:numPr>
          <w:ilvl w:val="0"/>
          <w:numId w:val="0"/>
        </w:numPr>
      </w:pPr>
      <w:r>
        <w:drawing>
          <wp:inline distT="0" distB="0" distL="114300" distR="114300">
            <wp:extent cx="5269230" cy="228600"/>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69230" cy="228600"/>
                    </a:xfrm>
                    <a:prstGeom prst="rect">
                      <a:avLst/>
                    </a:prstGeom>
                    <a:noFill/>
                    <a:ln>
                      <a:noFill/>
                    </a:ln>
                  </pic:spPr>
                </pic:pic>
              </a:graphicData>
            </a:graphic>
          </wp:inline>
        </w:drawing>
      </w:r>
    </w:p>
    <w:p>
      <w:pPr>
        <w:numPr>
          <w:ilvl w:val="0"/>
          <w:numId w:val="0"/>
        </w:numPr>
        <w:rPr>
          <w:rFonts w:hint="eastAsia" w:eastAsiaTheme="minorEastAsia"/>
          <w:lang w:val="en-US" w:eastAsia="zh-CN"/>
        </w:rPr>
      </w:pPr>
      <w:r>
        <w:drawing>
          <wp:inline distT="0" distB="0" distL="114300" distR="114300">
            <wp:extent cx="5272405" cy="1760220"/>
            <wp:effectExtent l="0" t="0" r="4445" b="1143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72405" cy="1760220"/>
                    </a:xfrm>
                    <a:prstGeom prst="rect">
                      <a:avLst/>
                    </a:prstGeom>
                    <a:noFill/>
                    <a:ln>
                      <a:noFill/>
                    </a:ln>
                  </pic:spPr>
                </pic:pic>
              </a:graphicData>
            </a:graphic>
          </wp:inline>
        </w:drawing>
      </w:r>
    </w:p>
    <w:p>
      <w:pPr>
        <w:numPr>
          <w:ilvl w:val="0"/>
          <w:numId w:val="0"/>
        </w:numPr>
        <w:rPr>
          <w:rFonts w:hint="eastAsia" w:eastAsiaTheme="minorEastAsia"/>
          <w:lang w:val="en-US" w:eastAsia="zh-CN"/>
        </w:rPr>
      </w:pPr>
      <w:r>
        <w:drawing>
          <wp:inline distT="0" distB="0" distL="114300" distR="114300">
            <wp:extent cx="3961765" cy="3418840"/>
            <wp:effectExtent l="0" t="0" r="635" b="1016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3961765" cy="3418840"/>
                    </a:xfrm>
                    <a:prstGeom prst="rect">
                      <a:avLst/>
                    </a:prstGeom>
                    <a:noFill/>
                    <a:ln>
                      <a:noFill/>
                    </a:ln>
                  </pic:spPr>
                </pic:pic>
              </a:graphicData>
            </a:graphic>
          </wp:inline>
        </w:drawing>
      </w:r>
    </w:p>
    <w:p>
      <w:pPr>
        <w:numPr>
          <w:numId w:val="0"/>
        </w:numPr>
        <w:ind w:leftChars="0"/>
        <w:rPr>
          <w:rFonts w:hint="default" w:ascii="Times New Roman" w:hAnsi="Times New Roman" w:cs="Times New Roman"/>
          <w:lang w:val="en-US" w:eastAsia="zh-CN"/>
        </w:rPr>
      </w:pPr>
      <w:r>
        <w:rPr>
          <w:rFonts w:hint="default" w:ascii="Times New Roman" w:hAnsi="Times New Roman" w:cs="Times New Roman"/>
          <w:lang w:val="en-US" w:eastAsia="zh-CN"/>
        </w:rPr>
        <w:t>Interpretation of the results:</w:t>
      </w:r>
    </w:p>
    <w:p>
      <w:pPr>
        <w:numPr>
          <w:numId w:val="0"/>
        </w:numPr>
        <w:ind w:leftChars="0"/>
        <w:rPr>
          <w:rFonts w:hint="default" w:ascii="Times New Roman" w:hAnsi="Times New Roman" w:cs="Times New Roman"/>
          <w:lang w:val="en-US" w:eastAsia="zh-CN"/>
        </w:rPr>
      </w:pPr>
      <w:r>
        <w:rPr>
          <w:rFonts w:hint="default" w:ascii="Times New Roman" w:hAnsi="Times New Roman" w:cs="Times New Roman"/>
          <w:lang w:val="en-US" w:eastAsia="zh-CN"/>
        </w:rPr>
        <w:t>1) Different colors in the picture represent different groups;</w:t>
      </w:r>
    </w:p>
    <w:p>
      <w:pPr>
        <w:numPr>
          <w:numId w:val="0"/>
        </w:numPr>
        <w:ind w:leftChars="0"/>
        <w:rPr>
          <w:rFonts w:hint="default" w:ascii="Times New Roman" w:hAnsi="Times New Roman" w:cs="Times New Roman"/>
          <w:lang w:val="en-US" w:eastAsia="zh-CN"/>
        </w:rPr>
      </w:pPr>
      <w:r>
        <w:rPr>
          <w:rFonts w:hint="default" w:ascii="Times New Roman" w:hAnsi="Times New Roman" w:cs="Times New Roman"/>
          <w:lang w:val="en-US" w:eastAsia="zh-CN"/>
        </w:rPr>
        <w:t>2) The point mapped on the main orthogonal axis is the sample point from the environmental variable PCA, represented by a circle, and the point mapped on the oblique orthogonal axis is the sample point from the PCA composed of species, represented by a triangle;</w:t>
      </w:r>
    </w:p>
    <w:p>
      <w:pPr>
        <w:numPr>
          <w:numId w:val="0"/>
        </w:numPr>
        <w:ind w:leftChars="0"/>
        <w:rPr>
          <w:rFonts w:hint="default" w:ascii="Times New Roman" w:hAnsi="Times New Roman" w:cs="Times New Roman"/>
          <w:lang w:val="en-US" w:eastAsia="zh-CN"/>
        </w:rPr>
      </w:pPr>
      <w:r>
        <w:rPr>
          <w:rFonts w:hint="default" w:ascii="Times New Roman" w:hAnsi="Times New Roman" w:cs="Times New Roman"/>
          <w:lang w:val="en-US" w:eastAsia="zh-CN"/>
        </w:rPr>
        <w:t>3) The line indicates the paired quadrat of the two, the length of the line segment is the residual value between the two, the shorter the line segment, the smaller the residual value;</w:t>
      </w:r>
    </w:p>
    <w:p>
      <w:pPr>
        <w:numPr>
          <w:numId w:val="0"/>
        </w:numPr>
        <w:ind w:leftChars="0"/>
        <w:rPr>
          <w:rFonts w:hint="default" w:ascii="Times New Roman" w:hAnsi="Times New Roman" w:cs="Times New Roman"/>
          <w:lang w:val="en-US" w:eastAsia="zh-CN"/>
        </w:rPr>
      </w:pPr>
      <w:r>
        <w:rPr>
          <w:rFonts w:hint="default" w:ascii="Times New Roman" w:hAnsi="Times New Roman" w:cs="Times New Roman"/>
          <w:lang w:val="en-US" w:eastAsia="zh-CN"/>
        </w:rPr>
        <w:t>4) M</w:t>
      </w:r>
      <w:r>
        <w:rPr>
          <w:rFonts w:hint="default" w:ascii="Times New Roman" w:hAnsi="Times New Roman" w:cs="Times New Roman"/>
          <w:vertAlign w:val="superscript"/>
          <w:lang w:val="en-US" w:eastAsia="zh-CN"/>
        </w:rPr>
        <w:t>2</w:t>
      </w:r>
      <w:r>
        <w:rPr>
          <w:rFonts w:hint="default" w:ascii="Times New Roman" w:hAnsi="Times New Roman" w:cs="Times New Roman"/>
          <w:lang w:val="en-US" w:eastAsia="zh-CN"/>
        </w:rPr>
        <w:t xml:space="preserve"> is the sum of squares of the residual values. The smaller the value of M</w:t>
      </w:r>
      <w:r>
        <w:rPr>
          <w:rFonts w:hint="default" w:ascii="Times New Roman" w:hAnsi="Times New Roman" w:cs="Times New Roman"/>
          <w:vertAlign w:val="superscript"/>
          <w:lang w:val="en-US" w:eastAsia="zh-CN"/>
        </w:rPr>
        <w:t>2</w:t>
      </w:r>
      <w:r>
        <w:rPr>
          <w:rFonts w:hint="default" w:ascii="Times New Roman" w:hAnsi="Times New Roman" w:cs="Times New Roman"/>
          <w:lang w:val="en-US" w:eastAsia="zh-CN"/>
        </w:rPr>
        <w:t>, the better the consistency of the two sets of data. From the graphical results, it can be seen that the potential relationship between the environment and the species shows better consistency (P&lt; 0.05).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5E435"/>
    <w:multiLevelType w:val="singleLevel"/>
    <w:tmpl w:val="4295E435"/>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E23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2020-12-28T09:26:55Z</dcterms:created>
  <dc:creator>yanjun Liu</dc:creator>
  <cp:lastModifiedBy>刘燕君。</cp:lastModifiedBy>
  <dcterms:modified xsi:type="dcterms:W3CDTF">2020-12-28T09:32:42Z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