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0" w:name="OLE_LINK2"/>
      <w:r>
        <w:rPr>
          <w:rFonts w:hint="eastAsia"/>
          <w:b/>
          <w:bCs/>
          <w:lang w:val="en-US" w:eastAsia="zh-CN"/>
        </w:rPr>
        <w:t>功能</w:t>
      </w:r>
      <w:r>
        <w:rPr>
          <w:rFonts w:hint="eastAsia"/>
          <w:lang w:val="en-US" w:eastAsia="zh-CN"/>
        </w:rPr>
        <w:t>：UMAP与t-SNE一样，可用于将高纬度数据投影到二维坐标系，是集数据降维和可视化为一体的工具。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输入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文件必须是以tab分隔的.txt格式文件，表格名称以字母、数字、下划线组成，不可以有后缀名称。</w:t>
      </w:r>
      <w:bookmarkStart w:id="2" w:name="_GoBack"/>
      <w:bookmarkEnd w:id="2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表格数据：可以为各样本微生物物种丰度、基因表达量、代谢物水平等表征样本特征的数据。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示例数据如下：第一列为样本名，表示不同品种的鸢尾花；第一行为特征参数，表示不同品种鸢尾花萼片和花瓣长度和宽度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2640330" cy="293116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分组文件：无需表头，注明各样本分组信息；第一列为样本名，第二列为分组名。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883285" cy="2461260"/>
            <wp:effectExtent l="0" t="0" r="1206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参数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点密度（min_dist）：值越小越分散，值越大越聚集（范围0.1-1）</w:t>
      </w:r>
    </w:p>
    <w:p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颜色：自定义（根据分组数添加颜色）</w:t>
      </w:r>
    </w:p>
    <w:p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标题：自定义（默认UMAP Plot）</w:t>
      </w:r>
    </w:p>
    <w:p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选择行列绘图：行/列（选择行/列时以一行/列的数据为一个降维数据点进行绘图），基于输入的表达丰度表格选择行列绘图数据，行名为样本名时，选择行进行绘图；列名为样本名时，选择列进行绘图。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输出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结果表：样本在UMAP二维图中的坐标位置，第一列为样本名，第二列为分组名，第三列为横坐标，第四列为纵坐标。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3565525" cy="176530"/>
            <wp:effectExtent l="0" t="0" r="15875" b="139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05025" cy="1996440"/>
            <wp:effectExtent l="0" t="0" r="9525" b="381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结果图：包括位图（png）和矢量图（pdf）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2339975" cy="2308860"/>
            <wp:effectExtent l="0" t="0" r="3175" b="1524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结果解读：</w:t>
      </w:r>
    </w:p>
    <w:p>
      <w:pPr>
        <w:numPr>
          <w:ilvl w:val="0"/>
          <w:numId w:val="5"/>
        </w:numPr>
        <w:jc w:val="both"/>
        <w:rPr>
          <w:rFonts w:hint="eastAsia"/>
          <w:lang w:val="en-US" w:eastAsia="zh-CN"/>
        </w:rPr>
      </w:pPr>
      <w:bookmarkStart w:id="1" w:name="OLE_LINK1"/>
      <w:r>
        <w:rPr>
          <w:rFonts w:hint="eastAsia"/>
          <w:lang w:val="en-US" w:eastAsia="zh-CN"/>
        </w:rPr>
        <w:t>图中每个散点代表一个样本，不同颜色表示不同分组；</w:t>
      </w:r>
    </w:p>
    <w:p>
      <w:pPr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相似样本聚集在一起，差别较大的样本距离间隔较远。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29091"/>
    <w:multiLevelType w:val="singleLevel"/>
    <w:tmpl w:val="A7C29091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B19EE49C"/>
    <w:multiLevelType w:val="singleLevel"/>
    <w:tmpl w:val="B19EE49C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C472AB9D"/>
    <w:multiLevelType w:val="singleLevel"/>
    <w:tmpl w:val="C472AB9D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ED682337"/>
    <w:multiLevelType w:val="singleLevel"/>
    <w:tmpl w:val="ED682337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7906727F"/>
    <w:multiLevelType w:val="singleLevel"/>
    <w:tmpl w:val="7906727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53661"/>
    <w:rsid w:val="25341A4B"/>
    <w:rsid w:val="2A7130F7"/>
    <w:rsid w:val="6629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2021-04-16T08:06:00Z</dcterms:created>
  <dc:creator>yanjun Liu</dc:creator>
  <cp:lastModifiedBy>刘燕君。</cp:lastModifiedBy>
  <dcterms:modified xsi:type="dcterms:W3CDTF">2021-04-28T07:48:58Z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BB3DFEBF4F764DE1818980B5A4811560</vt:lpwstr>
  </property>
</Properties>
</file>